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379" w:rsidRPr="00507379" w:rsidRDefault="00507379" w:rsidP="00507379">
      <w:pPr>
        <w:rPr>
          <w:rFonts w:eastAsia="Times New Roman"/>
          <w:b/>
        </w:rPr>
      </w:pPr>
      <w:r w:rsidRPr="00507379">
        <w:rPr>
          <w:rFonts w:eastAsia="Times New Roman"/>
          <w:b/>
        </w:rPr>
        <w:t>NHDCL/CS/MTO-01/</w:t>
      </w:r>
      <w:r w:rsidR="004E3962">
        <w:rPr>
          <w:rFonts w:eastAsia="Times New Roman"/>
          <w:b/>
        </w:rPr>
        <w:t>2020</w:t>
      </w:r>
      <w:r w:rsidR="00904965">
        <w:rPr>
          <w:rFonts w:eastAsia="Times New Roman"/>
          <w:b/>
        </w:rPr>
        <w:t>/</w:t>
      </w:r>
      <w:r w:rsidR="004E3962">
        <w:rPr>
          <w:rFonts w:eastAsia="Times New Roman"/>
          <w:b/>
        </w:rPr>
        <w:t>258</w:t>
      </w:r>
      <w:r w:rsidRPr="00507379">
        <w:rPr>
          <w:rFonts w:eastAsia="Times New Roman"/>
          <w:b/>
        </w:rPr>
        <w:t xml:space="preserve">   </w:t>
      </w:r>
      <w:r w:rsidRPr="00507379">
        <w:rPr>
          <w:rFonts w:eastAsia="Times New Roman"/>
          <w:b/>
        </w:rPr>
        <w:tab/>
      </w:r>
      <w:r w:rsidRPr="00507379">
        <w:rPr>
          <w:rFonts w:eastAsia="Times New Roman"/>
          <w:b/>
        </w:rPr>
        <w:tab/>
      </w:r>
      <w:r w:rsidRPr="00507379">
        <w:rPr>
          <w:rFonts w:eastAsia="Times New Roman"/>
          <w:b/>
        </w:rPr>
        <w:tab/>
      </w:r>
      <w:r w:rsidRPr="00507379">
        <w:rPr>
          <w:rFonts w:eastAsia="Times New Roman"/>
          <w:b/>
        </w:rPr>
        <w:tab/>
      </w:r>
      <w:r w:rsidRPr="00507379">
        <w:rPr>
          <w:rFonts w:eastAsia="Times New Roman"/>
          <w:b/>
        </w:rPr>
        <w:tab/>
      </w:r>
      <w:r w:rsidRPr="00507379">
        <w:rPr>
          <w:rFonts w:eastAsia="Times New Roman"/>
          <w:b/>
        </w:rPr>
        <w:tab/>
        <w:t xml:space="preserve">            </w:t>
      </w:r>
      <w:r w:rsidR="00F37E4F">
        <w:rPr>
          <w:rFonts w:eastAsia="Times New Roman"/>
          <w:b/>
        </w:rPr>
        <w:t>3</w:t>
      </w:r>
      <w:r w:rsidR="004E3962">
        <w:rPr>
          <w:rFonts w:eastAsia="Times New Roman"/>
          <w:b/>
        </w:rPr>
        <w:t>0</w:t>
      </w:r>
      <w:r w:rsidR="004E3962" w:rsidRPr="004E3962">
        <w:rPr>
          <w:rFonts w:eastAsia="Times New Roman"/>
          <w:b/>
          <w:vertAlign w:val="superscript"/>
        </w:rPr>
        <w:t>th</w:t>
      </w:r>
      <w:r w:rsidR="004E3962">
        <w:rPr>
          <w:rFonts w:eastAsia="Times New Roman"/>
          <w:b/>
        </w:rPr>
        <w:t xml:space="preserve"> Jan</w:t>
      </w:r>
      <w:r w:rsidRPr="00507379">
        <w:rPr>
          <w:rFonts w:eastAsia="Times New Roman"/>
          <w:b/>
        </w:rPr>
        <w:t>, 20</w:t>
      </w:r>
      <w:r w:rsidR="004E3962">
        <w:rPr>
          <w:rFonts w:eastAsia="Times New Roman"/>
          <w:b/>
        </w:rPr>
        <w:t>20</w:t>
      </w:r>
      <w:r w:rsidRPr="00507379">
        <w:rPr>
          <w:rFonts w:eastAsia="Times New Roman"/>
          <w:b/>
        </w:rPr>
        <w:t xml:space="preserve"> </w:t>
      </w:r>
    </w:p>
    <w:p w:rsidR="00507379" w:rsidRPr="00507379" w:rsidRDefault="00507379" w:rsidP="00507379">
      <w:pPr>
        <w:jc w:val="center"/>
        <w:rPr>
          <w:rFonts w:eastAsia="Times New Roman"/>
          <w:b/>
          <w:u w:val="single"/>
        </w:rPr>
      </w:pPr>
    </w:p>
    <w:p w:rsidR="00507379" w:rsidRPr="00507379" w:rsidRDefault="00507379" w:rsidP="00507379">
      <w:pPr>
        <w:pStyle w:val="NoSpacing"/>
        <w:tabs>
          <w:tab w:val="left" w:pos="5205"/>
        </w:tabs>
        <w:jc w:val="center"/>
        <w:rPr>
          <w:rFonts w:ascii="Times New Roman" w:hAnsi="Times New Roman" w:cs="Times New Roman"/>
          <w:b/>
          <w:sz w:val="24"/>
          <w:szCs w:val="24"/>
        </w:rPr>
      </w:pPr>
      <w:r w:rsidRPr="00507379">
        <w:rPr>
          <w:rFonts w:ascii="Times New Roman" w:hAnsi="Times New Roman" w:cs="Times New Roman"/>
          <w:b/>
          <w:sz w:val="24"/>
          <w:szCs w:val="24"/>
        </w:rPr>
        <w:t>AUCTION TERMS AND CONDITIONS:</w:t>
      </w:r>
    </w:p>
    <w:p w:rsidR="00507379" w:rsidRPr="00507379" w:rsidRDefault="00507379" w:rsidP="00507379">
      <w:pPr>
        <w:pStyle w:val="NoSpacing"/>
        <w:tabs>
          <w:tab w:val="left" w:pos="5205"/>
        </w:tabs>
        <w:jc w:val="center"/>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 xml:space="preserve">The item can be inspected on all working days during working hours (9 A.M to 5 P.M) by contacting Administrative Unit of the office from </w:t>
      </w:r>
      <w:r w:rsidR="00062B63">
        <w:rPr>
          <w:rFonts w:ascii="Times New Roman" w:hAnsi="Times New Roman" w:cs="Times New Roman"/>
          <w:b/>
          <w:sz w:val="24"/>
          <w:szCs w:val="24"/>
        </w:rPr>
        <w:t>01</w:t>
      </w:r>
      <w:r w:rsidRPr="00507379">
        <w:rPr>
          <w:rFonts w:ascii="Times New Roman" w:hAnsi="Times New Roman" w:cs="Times New Roman"/>
          <w:b/>
          <w:sz w:val="24"/>
          <w:szCs w:val="24"/>
        </w:rPr>
        <w:t>.</w:t>
      </w:r>
      <w:r w:rsidR="00062B63">
        <w:rPr>
          <w:rFonts w:ascii="Times New Roman" w:hAnsi="Times New Roman" w:cs="Times New Roman"/>
          <w:b/>
          <w:sz w:val="24"/>
          <w:szCs w:val="24"/>
        </w:rPr>
        <w:t>01</w:t>
      </w:r>
      <w:r w:rsidRPr="00507379">
        <w:rPr>
          <w:rFonts w:ascii="Times New Roman" w:hAnsi="Times New Roman" w:cs="Times New Roman"/>
          <w:b/>
          <w:sz w:val="24"/>
          <w:szCs w:val="24"/>
        </w:rPr>
        <w:t>.20</w:t>
      </w:r>
      <w:r w:rsidR="00062B63">
        <w:rPr>
          <w:rFonts w:ascii="Times New Roman" w:hAnsi="Times New Roman" w:cs="Times New Roman"/>
          <w:b/>
          <w:sz w:val="24"/>
          <w:szCs w:val="24"/>
        </w:rPr>
        <w:t>20</w:t>
      </w:r>
      <w:r w:rsidRPr="00507379">
        <w:rPr>
          <w:rFonts w:ascii="Times New Roman" w:hAnsi="Times New Roman" w:cs="Times New Roman"/>
          <w:b/>
          <w:sz w:val="24"/>
          <w:szCs w:val="24"/>
        </w:rPr>
        <w:t xml:space="preserve"> to </w:t>
      </w:r>
      <w:r w:rsidR="00062B63">
        <w:rPr>
          <w:rFonts w:ascii="Times New Roman" w:hAnsi="Times New Roman" w:cs="Times New Roman"/>
          <w:b/>
          <w:sz w:val="24"/>
          <w:szCs w:val="24"/>
        </w:rPr>
        <w:t>20</w:t>
      </w:r>
      <w:r w:rsidRPr="00507379">
        <w:rPr>
          <w:rFonts w:ascii="Times New Roman" w:hAnsi="Times New Roman" w:cs="Times New Roman"/>
          <w:b/>
          <w:sz w:val="24"/>
          <w:szCs w:val="24"/>
        </w:rPr>
        <w:t>.</w:t>
      </w:r>
      <w:r w:rsidR="00062B63">
        <w:rPr>
          <w:rFonts w:ascii="Times New Roman" w:hAnsi="Times New Roman" w:cs="Times New Roman"/>
          <w:b/>
          <w:sz w:val="24"/>
          <w:szCs w:val="24"/>
        </w:rPr>
        <w:t>01</w:t>
      </w:r>
      <w:r w:rsidRPr="00507379">
        <w:rPr>
          <w:rFonts w:ascii="Times New Roman" w:hAnsi="Times New Roman" w:cs="Times New Roman"/>
          <w:b/>
          <w:sz w:val="24"/>
          <w:szCs w:val="24"/>
        </w:rPr>
        <w:t>.20</w:t>
      </w:r>
      <w:r w:rsidR="00062B63">
        <w:rPr>
          <w:rFonts w:ascii="Times New Roman" w:hAnsi="Times New Roman" w:cs="Times New Roman"/>
          <w:b/>
          <w:sz w:val="24"/>
          <w:szCs w:val="24"/>
        </w:rPr>
        <w:t>20</w:t>
      </w:r>
      <w:r w:rsidRPr="00507379">
        <w:rPr>
          <w:rFonts w:ascii="Times New Roman" w:hAnsi="Times New Roman" w:cs="Times New Roman"/>
          <w:sz w:val="24"/>
          <w:szCs w:val="24"/>
        </w:rPr>
        <w:t>. The bidders/ representatives coming for inspection are required to sign the register after inspection of item.</w:t>
      </w:r>
    </w:p>
    <w:p w:rsidR="00507379" w:rsidRPr="00507379" w:rsidRDefault="00507379" w:rsidP="00507379">
      <w:pPr>
        <w:pStyle w:val="NoSpacing"/>
        <w:tabs>
          <w:tab w:val="left" w:pos="5205"/>
        </w:tabs>
        <w:ind w:left="720"/>
        <w:jc w:val="bot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 xml:space="preserve">Each bidder will have to deposit an earnest money to a tune of </w:t>
      </w:r>
      <w:r w:rsidRPr="00507379">
        <w:rPr>
          <w:rFonts w:ascii="Times New Roman" w:hAnsi="Times New Roman" w:cs="Times New Roman"/>
          <w:b/>
          <w:sz w:val="24"/>
          <w:szCs w:val="24"/>
        </w:rPr>
        <w:t xml:space="preserve">Nu. 5,000.00 (Nu. Five Thousand) </w:t>
      </w:r>
      <w:r w:rsidRPr="00507379">
        <w:rPr>
          <w:rFonts w:ascii="Times New Roman" w:hAnsi="Times New Roman" w:cs="Times New Roman"/>
          <w:sz w:val="24"/>
          <w:szCs w:val="24"/>
        </w:rPr>
        <w:t xml:space="preserve">only, in cash with the National Housing Development Corporation Latest by </w:t>
      </w:r>
      <w:r w:rsidRPr="00507379">
        <w:rPr>
          <w:rFonts w:ascii="Times New Roman" w:hAnsi="Times New Roman" w:cs="Times New Roman"/>
          <w:b/>
          <w:sz w:val="24"/>
          <w:szCs w:val="24"/>
        </w:rPr>
        <w:t>11 AM BST</w:t>
      </w:r>
      <w:r w:rsidRPr="00507379">
        <w:rPr>
          <w:rFonts w:ascii="Times New Roman" w:hAnsi="Times New Roman" w:cs="Times New Roman"/>
          <w:sz w:val="24"/>
          <w:szCs w:val="24"/>
        </w:rPr>
        <w:t xml:space="preserve"> on the day of the auction (</w:t>
      </w:r>
      <w:r w:rsidRPr="00507379">
        <w:rPr>
          <w:rFonts w:ascii="Times New Roman" w:hAnsi="Times New Roman" w:cs="Times New Roman"/>
          <w:b/>
          <w:sz w:val="24"/>
          <w:szCs w:val="24"/>
        </w:rPr>
        <w:t>20.</w:t>
      </w:r>
      <w:r w:rsidR="00062B63">
        <w:rPr>
          <w:rFonts w:ascii="Times New Roman" w:hAnsi="Times New Roman" w:cs="Times New Roman"/>
          <w:b/>
          <w:sz w:val="24"/>
          <w:szCs w:val="24"/>
        </w:rPr>
        <w:t>01</w:t>
      </w:r>
      <w:r w:rsidRPr="00507379">
        <w:rPr>
          <w:rFonts w:ascii="Times New Roman" w:hAnsi="Times New Roman" w:cs="Times New Roman"/>
          <w:b/>
          <w:sz w:val="24"/>
          <w:szCs w:val="24"/>
        </w:rPr>
        <w:t>.20</w:t>
      </w:r>
      <w:r w:rsidR="00062B63">
        <w:rPr>
          <w:rFonts w:ascii="Times New Roman" w:hAnsi="Times New Roman" w:cs="Times New Roman"/>
          <w:b/>
          <w:sz w:val="24"/>
          <w:szCs w:val="24"/>
        </w:rPr>
        <w:t>20</w:t>
      </w:r>
      <w:r w:rsidRPr="00507379">
        <w:rPr>
          <w:rFonts w:ascii="Times New Roman" w:hAnsi="Times New Roman" w:cs="Times New Roman"/>
          <w:b/>
          <w:sz w:val="24"/>
          <w:szCs w:val="24"/>
        </w:rPr>
        <w:t>)</w:t>
      </w:r>
      <w:r w:rsidRPr="00507379">
        <w:rPr>
          <w:rFonts w:ascii="Times New Roman" w:hAnsi="Times New Roman" w:cs="Times New Roman"/>
          <w:sz w:val="24"/>
          <w:szCs w:val="24"/>
        </w:rPr>
        <w:t xml:space="preserve"> to be eligible and qualify him/</w:t>
      </w:r>
      <w:r w:rsidR="004E3962" w:rsidRPr="00507379">
        <w:rPr>
          <w:rFonts w:ascii="Times New Roman" w:hAnsi="Times New Roman" w:cs="Times New Roman"/>
          <w:sz w:val="24"/>
          <w:szCs w:val="24"/>
        </w:rPr>
        <w:t>herself</w:t>
      </w:r>
      <w:r w:rsidRPr="00507379">
        <w:rPr>
          <w:rFonts w:ascii="Times New Roman" w:hAnsi="Times New Roman" w:cs="Times New Roman"/>
          <w:sz w:val="24"/>
          <w:szCs w:val="24"/>
        </w:rPr>
        <w:t xml:space="preserve"> to bid for the auction. The security amount is refundable to all the bidders except the highest bidder at the end of auction.</w:t>
      </w:r>
    </w:p>
    <w:p w:rsidR="00507379" w:rsidRPr="00507379" w:rsidRDefault="00507379" w:rsidP="00507379">
      <w:pPr>
        <w:pStyle w:val="ListParagraph"/>
        <w:rPr>
          <w:rFonts w:ascii="Times New Roman" w:hAnsi="Times New Roman" w:cs="Times New Roman"/>
          <w:sz w:val="24"/>
          <w:szCs w:val="24"/>
        </w:rPr>
      </w:pPr>
    </w:p>
    <w:p w:rsidR="00507379" w:rsidRPr="00507379" w:rsidRDefault="00507379" w:rsidP="00507379">
      <w:pPr>
        <w:pStyle w:val="NoSpacing"/>
        <w:tabs>
          <w:tab w:val="left" w:pos="5205"/>
        </w:tabs>
        <w:ind w:left="720"/>
        <w:jc w:val="both"/>
        <w:rPr>
          <w:rFonts w:ascii="Times New Roman" w:hAnsi="Times New Roman" w:cs="Times New Roman"/>
          <w:sz w:val="24"/>
          <w:szCs w:val="24"/>
        </w:rPr>
      </w:pPr>
      <w:r w:rsidRPr="00507379">
        <w:rPr>
          <w:rFonts w:ascii="Times New Roman" w:hAnsi="Times New Roman" w:cs="Times New Roman"/>
          <w:sz w:val="24"/>
          <w:szCs w:val="24"/>
        </w:rPr>
        <w:t>On receipt of the earnest money, token card will be issued to identify the qualified bidder. No person will be allowed to bid in the auction without holding token card.</w:t>
      </w:r>
    </w:p>
    <w:p w:rsidR="00507379" w:rsidRPr="00507379" w:rsidRDefault="00507379" w:rsidP="00507379">
      <w:pPr>
        <w:pStyle w:val="NoSpacing"/>
        <w:tabs>
          <w:tab w:val="left" w:pos="5205"/>
        </w:tabs>
        <w:ind w:left="720"/>
        <w:jc w:val="bot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 xml:space="preserve">The highest bidder, whose bids are accepted, will have to deposit a spot payment of </w:t>
      </w:r>
      <w:r w:rsidRPr="00507379">
        <w:rPr>
          <w:rFonts w:ascii="Times New Roman" w:hAnsi="Times New Roman" w:cs="Times New Roman"/>
          <w:b/>
          <w:sz w:val="24"/>
          <w:szCs w:val="24"/>
        </w:rPr>
        <w:t xml:space="preserve">25% </w:t>
      </w:r>
      <w:r w:rsidRPr="00507379">
        <w:rPr>
          <w:rFonts w:ascii="Times New Roman" w:hAnsi="Times New Roman" w:cs="Times New Roman"/>
          <w:sz w:val="24"/>
          <w:szCs w:val="24"/>
        </w:rPr>
        <w:t xml:space="preserve">of the auctioned value at the call of hammer and balance within </w:t>
      </w:r>
      <w:r w:rsidRPr="00507379">
        <w:rPr>
          <w:rFonts w:ascii="Times New Roman" w:hAnsi="Times New Roman" w:cs="Times New Roman"/>
          <w:b/>
          <w:sz w:val="24"/>
          <w:szCs w:val="24"/>
        </w:rPr>
        <w:t>10 (ten)</w:t>
      </w:r>
      <w:r w:rsidRPr="00507379">
        <w:rPr>
          <w:rFonts w:ascii="Times New Roman" w:hAnsi="Times New Roman" w:cs="Times New Roman"/>
          <w:sz w:val="24"/>
          <w:szCs w:val="24"/>
        </w:rPr>
        <w:t xml:space="preserve"> days from the day </w:t>
      </w:r>
      <w:proofErr w:type="gramStart"/>
      <w:r w:rsidRPr="00507379">
        <w:rPr>
          <w:rFonts w:ascii="Times New Roman" w:hAnsi="Times New Roman" w:cs="Times New Roman"/>
          <w:sz w:val="24"/>
          <w:szCs w:val="24"/>
        </w:rPr>
        <w:t>of</w:t>
      </w:r>
      <w:proofErr w:type="gramEnd"/>
      <w:r w:rsidRPr="00507379">
        <w:rPr>
          <w:rFonts w:ascii="Times New Roman" w:hAnsi="Times New Roman" w:cs="Times New Roman"/>
          <w:sz w:val="24"/>
          <w:szCs w:val="24"/>
        </w:rPr>
        <w:t xml:space="preserve"> auction, failing which accepted bid will be cancelled and the earlier deposits forfeited. </w:t>
      </w:r>
    </w:p>
    <w:p w:rsidR="00507379" w:rsidRPr="00507379" w:rsidRDefault="00507379" w:rsidP="00507379">
      <w:pPr>
        <w:pStyle w:val="NoSpacing"/>
        <w:tabs>
          <w:tab w:val="left" w:pos="5205"/>
        </w:tabs>
        <w:ind w:left="720"/>
        <w:jc w:val="bot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The earnest money of the highest bidder will be retained until the auction is completed as security for subsequent bid to be offered by them in respect of remaining item. On completion of the auction, the earnest money of the highest bidder will adjust against the auction value of item won by them. The earnest money of unsuccessful bidder will be refunded immediately at the end of the auction on the same day.</w:t>
      </w:r>
    </w:p>
    <w:p w:rsidR="00507379" w:rsidRPr="00507379" w:rsidRDefault="00507379" w:rsidP="00507379">
      <w:pPr>
        <w:pStyle w:val="ListParagrap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 xml:space="preserve">The highest bidder whose bid will be accepted by the auction committee will have to take delivery of the item won through bidding at their </w:t>
      </w:r>
      <w:proofErr w:type="spellStart"/>
      <w:r w:rsidRPr="00507379">
        <w:rPr>
          <w:rFonts w:ascii="Times New Roman" w:hAnsi="Times New Roman" w:cs="Times New Roman"/>
          <w:sz w:val="24"/>
          <w:szCs w:val="24"/>
        </w:rPr>
        <w:t>won</w:t>
      </w:r>
      <w:proofErr w:type="spellEnd"/>
      <w:r w:rsidRPr="00507379">
        <w:rPr>
          <w:rFonts w:ascii="Times New Roman" w:hAnsi="Times New Roman" w:cs="Times New Roman"/>
          <w:sz w:val="24"/>
          <w:szCs w:val="24"/>
        </w:rPr>
        <w:t xml:space="preserve"> cost within </w:t>
      </w:r>
      <w:r w:rsidRPr="00507379">
        <w:rPr>
          <w:rFonts w:ascii="Times New Roman" w:hAnsi="Times New Roman" w:cs="Times New Roman"/>
          <w:b/>
          <w:sz w:val="24"/>
          <w:szCs w:val="24"/>
        </w:rPr>
        <w:t>10 (ten</w:t>
      </w:r>
      <w:r w:rsidRPr="00507379">
        <w:rPr>
          <w:rFonts w:ascii="Times New Roman" w:hAnsi="Times New Roman" w:cs="Times New Roman"/>
          <w:sz w:val="24"/>
          <w:szCs w:val="24"/>
        </w:rPr>
        <w:t xml:space="preserve">) days from the date of the auction against full payment of auctioned value (cash or demand draft drawn if favor of Chief Executive Officer, National Housing Development Corporation Limited, on Bank of Bhutan, </w:t>
      </w:r>
      <w:proofErr w:type="spellStart"/>
      <w:r w:rsidRPr="00507379">
        <w:rPr>
          <w:rFonts w:ascii="Times New Roman" w:hAnsi="Times New Roman" w:cs="Times New Roman"/>
          <w:sz w:val="24"/>
          <w:szCs w:val="24"/>
        </w:rPr>
        <w:t>Thimphu</w:t>
      </w:r>
      <w:proofErr w:type="spellEnd"/>
      <w:r w:rsidRPr="00507379">
        <w:rPr>
          <w:rFonts w:ascii="Times New Roman" w:hAnsi="Times New Roman" w:cs="Times New Roman"/>
          <w:sz w:val="24"/>
          <w:szCs w:val="24"/>
        </w:rPr>
        <w:t xml:space="preserve">). Failure to do so will result in the forfeiture of the deposit and the item will be proceed for the next auction. NHDCL will also not be responsible for any item that have been paid for, but not lifted within </w:t>
      </w:r>
      <w:r w:rsidRPr="00507379">
        <w:rPr>
          <w:rFonts w:ascii="Times New Roman" w:hAnsi="Times New Roman" w:cs="Times New Roman"/>
          <w:b/>
          <w:sz w:val="24"/>
          <w:szCs w:val="24"/>
        </w:rPr>
        <w:t>15 days</w:t>
      </w:r>
      <w:r w:rsidRPr="00507379">
        <w:rPr>
          <w:rFonts w:ascii="Times New Roman" w:hAnsi="Times New Roman" w:cs="Times New Roman"/>
          <w:sz w:val="24"/>
          <w:szCs w:val="24"/>
        </w:rPr>
        <w:t>, from the date of auction.</w:t>
      </w:r>
    </w:p>
    <w:p w:rsidR="00507379" w:rsidRPr="00507379" w:rsidRDefault="00507379" w:rsidP="00507379">
      <w:pPr>
        <w:pStyle w:val="NoSpacing"/>
        <w:tabs>
          <w:tab w:val="left" w:pos="5205"/>
        </w:tabs>
        <w:ind w:left="720"/>
        <w:jc w:val="bot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 xml:space="preserve">The auction committee reserves the right to accept the bid on the spot or at any subsequent date. In case of any dispute or problem with regard to the auction the decision of the committee will be final and binding. </w:t>
      </w:r>
    </w:p>
    <w:p w:rsidR="00507379" w:rsidRPr="00507379" w:rsidRDefault="00507379" w:rsidP="00507379">
      <w:pPr>
        <w:pStyle w:val="ListParagraph"/>
        <w:rPr>
          <w:rFonts w:ascii="Times New Roman" w:hAnsi="Times New Roman" w:cs="Times New Roman"/>
          <w:sz w:val="24"/>
          <w:szCs w:val="24"/>
        </w:rPr>
      </w:pPr>
    </w:p>
    <w:p w:rsidR="00507379" w:rsidRPr="00507379" w:rsidRDefault="00507379" w:rsidP="00507379">
      <w:pPr>
        <w:pStyle w:val="NoSpacing"/>
        <w:tabs>
          <w:tab w:val="left" w:pos="5205"/>
        </w:tabs>
        <w:ind w:left="720"/>
        <w:jc w:val="both"/>
        <w:rPr>
          <w:rFonts w:ascii="Times New Roman" w:hAnsi="Times New Roman" w:cs="Times New Roman"/>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lastRenderedPageBreak/>
        <w:t>The highest bidding shall have to make his/her own arrangement for transportation, loading/unloading and permit (if required) etc., after acceptance of his/her bid. The bidder shall have to pay all the local taxes, sale tax, surcharge or any other tax with the concerned authorities, if applicable, in addition to the amount offered.</w:t>
      </w:r>
    </w:p>
    <w:p w:rsidR="00507379" w:rsidRPr="00507379" w:rsidRDefault="00507379" w:rsidP="00507379">
      <w:pPr>
        <w:pStyle w:val="ListParagrap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 xml:space="preserve">All the bidders have to pay </w:t>
      </w:r>
      <w:r w:rsidRPr="00F14701">
        <w:rPr>
          <w:rFonts w:ascii="Times New Roman" w:hAnsi="Times New Roman" w:cs="Times New Roman"/>
          <w:b/>
          <w:bCs/>
          <w:sz w:val="24"/>
          <w:szCs w:val="24"/>
        </w:rPr>
        <w:t>Nu.300/-(Nu.</w:t>
      </w:r>
      <w:r w:rsidR="00F14701" w:rsidRPr="00F14701">
        <w:rPr>
          <w:rFonts w:ascii="Times New Roman" w:hAnsi="Times New Roman" w:cs="Times New Roman"/>
          <w:b/>
          <w:bCs/>
          <w:sz w:val="24"/>
          <w:szCs w:val="24"/>
        </w:rPr>
        <w:t xml:space="preserve"> </w:t>
      </w:r>
      <w:r w:rsidRPr="00F14701">
        <w:rPr>
          <w:rFonts w:ascii="Times New Roman" w:hAnsi="Times New Roman" w:cs="Times New Roman"/>
          <w:b/>
          <w:bCs/>
          <w:sz w:val="24"/>
          <w:szCs w:val="24"/>
        </w:rPr>
        <w:t>Three Hundred)</w:t>
      </w:r>
      <w:r w:rsidRPr="00507379">
        <w:rPr>
          <w:rFonts w:ascii="Times New Roman" w:hAnsi="Times New Roman" w:cs="Times New Roman"/>
          <w:sz w:val="24"/>
          <w:szCs w:val="24"/>
        </w:rPr>
        <w:t xml:space="preserve"> only, as entrance fee, which is non-refundable.</w:t>
      </w:r>
    </w:p>
    <w:p w:rsidR="00507379" w:rsidRPr="00507379" w:rsidRDefault="00507379" w:rsidP="00507379">
      <w:pPr>
        <w:pStyle w:val="ListParagrap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 xml:space="preserve">While lifting the items the highest bidder shall not cause any damage to the properties of the office. In case of any damage, the same shall be made good/repaired by the bidder at his/her cost. The bidder shall leave not a single item behind that was included in auction list, if any left than it will be disposed at bidder’s cost.  </w:t>
      </w:r>
    </w:p>
    <w:p w:rsidR="00507379" w:rsidRPr="00507379" w:rsidRDefault="00507379" w:rsidP="00507379">
      <w:pPr>
        <w:pStyle w:val="ListParagrap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It will be assumed that interested parties bidding for items have inspected the item prior to the auction and that the bid offered is at their own liberty and judgment. It may be noted that the complaint whatsoever after the auction shall not be entertained. The office shall not be responsible for their usefulness or quality.</w:t>
      </w:r>
    </w:p>
    <w:p w:rsidR="00507379" w:rsidRPr="00507379" w:rsidRDefault="00507379" w:rsidP="00507379">
      <w:pPr>
        <w:pStyle w:val="ListParagraph"/>
        <w:rPr>
          <w:rFonts w:ascii="Times New Roman" w:hAnsi="Times New Roman" w:cs="Times New Roman"/>
          <w:sz w:val="24"/>
          <w:szCs w:val="24"/>
        </w:rPr>
      </w:pPr>
    </w:p>
    <w:p w:rsidR="00507379" w:rsidRPr="00507379" w:rsidRDefault="00507379" w:rsidP="00507379">
      <w:pPr>
        <w:pStyle w:val="NoSpacing"/>
        <w:numPr>
          <w:ilvl w:val="0"/>
          <w:numId w:val="1"/>
        </w:numPr>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The Chief Executive Officer, NHDCL reserves the right to add/alter any further terms and conditions at his discretion at any time in public interest.</w:t>
      </w: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r w:rsidRPr="00507379">
        <w:rPr>
          <w:rFonts w:ascii="Times New Roman" w:hAnsi="Times New Roman" w:cs="Times New Roman"/>
          <w:sz w:val="24"/>
          <w:szCs w:val="24"/>
        </w:rPr>
        <w:t xml:space="preserve">For more information and details, please contact the National Housing Development Corporation Ltd. at phone Nos. </w:t>
      </w:r>
      <w:r w:rsidRPr="00507379">
        <w:rPr>
          <w:rFonts w:ascii="Times New Roman" w:hAnsi="Times New Roman" w:cs="Times New Roman"/>
          <w:b/>
          <w:sz w:val="24"/>
          <w:szCs w:val="24"/>
        </w:rPr>
        <w:t># 02-323147/332734</w:t>
      </w: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F14701">
      <w:pPr>
        <w:pStyle w:val="NoSpacing"/>
        <w:tabs>
          <w:tab w:val="left" w:pos="5205"/>
        </w:tabs>
        <w:jc w:val="center"/>
        <w:rPr>
          <w:rFonts w:ascii="Times New Roman" w:hAnsi="Times New Roman" w:cs="Times New Roman"/>
          <w:b/>
          <w:sz w:val="24"/>
          <w:szCs w:val="24"/>
        </w:rPr>
      </w:pPr>
      <w:r w:rsidRPr="00507379">
        <w:rPr>
          <w:rFonts w:ascii="Times New Roman" w:hAnsi="Times New Roman" w:cs="Times New Roman"/>
          <w:b/>
          <w:sz w:val="24"/>
          <w:szCs w:val="24"/>
        </w:rPr>
        <w:t>Chief Executive Officer</w:t>
      </w:r>
    </w:p>
    <w:p w:rsidR="00507379" w:rsidRPr="00507379" w:rsidRDefault="00507379" w:rsidP="00F14701">
      <w:pPr>
        <w:pStyle w:val="NoSpacing"/>
        <w:tabs>
          <w:tab w:val="left" w:pos="5205"/>
        </w:tabs>
        <w:jc w:val="center"/>
        <w:rPr>
          <w:rFonts w:ascii="Times New Roman" w:hAnsi="Times New Roman" w:cs="Times New Roman"/>
          <w:b/>
          <w:sz w:val="24"/>
          <w:szCs w:val="24"/>
        </w:rPr>
      </w:pPr>
      <w:r w:rsidRPr="00507379">
        <w:rPr>
          <w:rFonts w:ascii="Times New Roman" w:hAnsi="Times New Roman" w:cs="Times New Roman"/>
          <w:b/>
          <w:sz w:val="24"/>
          <w:szCs w:val="24"/>
        </w:rPr>
        <w:t>National Housing Development Corporation Ltd.</w:t>
      </w:r>
    </w:p>
    <w:p w:rsidR="00507379" w:rsidRPr="00507379" w:rsidRDefault="00507379" w:rsidP="00F14701">
      <w:pPr>
        <w:pStyle w:val="ListParagraph"/>
        <w:jc w:val="center"/>
        <w:rPr>
          <w:rFonts w:ascii="Times New Roman" w:hAnsi="Times New Roman" w:cs="Times New Roman"/>
          <w:sz w:val="24"/>
          <w:szCs w:val="24"/>
        </w:rPr>
      </w:pPr>
    </w:p>
    <w:p w:rsidR="00507379" w:rsidRPr="00507379" w:rsidRDefault="00507379" w:rsidP="00507379">
      <w:pPr>
        <w:pStyle w:val="NoSpacing"/>
        <w:tabs>
          <w:tab w:val="left" w:pos="5205"/>
        </w:tabs>
        <w:ind w:left="720"/>
        <w:jc w:val="both"/>
        <w:rPr>
          <w:rFonts w:ascii="Times New Roman" w:hAnsi="Times New Roman" w:cs="Times New Roman"/>
          <w:sz w:val="24"/>
          <w:szCs w:val="24"/>
        </w:rPr>
      </w:pPr>
    </w:p>
    <w:p w:rsidR="00507379" w:rsidRPr="00507379" w:rsidRDefault="00507379" w:rsidP="00507379">
      <w:pPr>
        <w:pStyle w:val="NoSpacing"/>
        <w:tabs>
          <w:tab w:val="left" w:pos="5205"/>
        </w:tabs>
        <w:ind w:left="720"/>
        <w:jc w:val="both"/>
        <w:rPr>
          <w:rFonts w:ascii="Times New Roman" w:hAnsi="Times New Roman" w:cs="Times New Roman"/>
          <w:sz w:val="24"/>
          <w:szCs w:val="24"/>
        </w:rPr>
      </w:pPr>
    </w:p>
    <w:p w:rsidR="00507379" w:rsidRPr="00507379" w:rsidRDefault="00507379" w:rsidP="00507379">
      <w:pPr>
        <w:pStyle w:val="NoSpacing"/>
        <w:tabs>
          <w:tab w:val="left" w:pos="5205"/>
        </w:tabs>
        <w:ind w:left="720"/>
        <w:jc w:val="both"/>
        <w:rPr>
          <w:rFonts w:ascii="Times New Roman" w:hAnsi="Times New Roman" w:cs="Times New Roman"/>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r w:rsidRPr="00507379">
        <w:rPr>
          <w:rFonts w:ascii="Times New Roman" w:hAnsi="Times New Roman" w:cs="Times New Roman"/>
          <w:b/>
          <w:sz w:val="24"/>
          <w:szCs w:val="24"/>
        </w:rPr>
        <w:t xml:space="preserve">AUCTION STATEMENT </w:t>
      </w: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bookmarkStart w:id="0" w:name="_GoBack"/>
      <w:bookmarkEnd w:id="0"/>
    </w:p>
    <w:p w:rsidR="00507379" w:rsidRPr="00507379" w:rsidRDefault="00507379" w:rsidP="00507379">
      <w:pPr>
        <w:pStyle w:val="NoSpacing"/>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Place</w:t>
      </w:r>
      <w:proofErr w:type="gramStart"/>
      <w:r w:rsidRPr="00507379">
        <w:rPr>
          <w:rFonts w:ascii="Times New Roman" w:hAnsi="Times New Roman" w:cs="Times New Roman"/>
          <w:sz w:val="24"/>
          <w:szCs w:val="24"/>
        </w:rPr>
        <w:t>:_</w:t>
      </w:r>
      <w:proofErr w:type="gramEnd"/>
      <w:r w:rsidRPr="00507379">
        <w:rPr>
          <w:rFonts w:ascii="Times New Roman" w:hAnsi="Times New Roman" w:cs="Times New Roman"/>
          <w:sz w:val="24"/>
          <w:szCs w:val="24"/>
        </w:rPr>
        <w:t>__________________</w:t>
      </w: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Date</w:t>
      </w:r>
      <w:proofErr w:type="gramStart"/>
      <w:r w:rsidRPr="00507379">
        <w:rPr>
          <w:rFonts w:ascii="Times New Roman" w:hAnsi="Times New Roman" w:cs="Times New Roman"/>
          <w:sz w:val="24"/>
          <w:szCs w:val="24"/>
        </w:rPr>
        <w:t>:_</w:t>
      </w:r>
      <w:proofErr w:type="gramEnd"/>
      <w:r w:rsidRPr="00507379">
        <w:rPr>
          <w:rFonts w:ascii="Times New Roman" w:hAnsi="Times New Roman" w:cs="Times New Roman"/>
          <w:sz w:val="24"/>
          <w:szCs w:val="24"/>
        </w:rPr>
        <w:t>________________</w:t>
      </w:r>
      <w:r w:rsidRPr="00507379">
        <w:rPr>
          <w:rFonts w:ascii="Times New Roman" w:hAnsi="Times New Roman" w:cs="Times New Roman"/>
          <w:sz w:val="24"/>
          <w:szCs w:val="24"/>
        </w:rPr>
        <w:tab/>
        <w:t>Reserved Nu:____________</w:t>
      </w: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Lot No</w:t>
      </w:r>
      <w:proofErr w:type="gramStart"/>
      <w:r w:rsidRPr="00507379">
        <w:rPr>
          <w:rFonts w:ascii="Times New Roman" w:hAnsi="Times New Roman" w:cs="Times New Roman"/>
          <w:sz w:val="24"/>
          <w:szCs w:val="24"/>
        </w:rPr>
        <w:t>:_</w:t>
      </w:r>
      <w:proofErr w:type="gramEnd"/>
      <w:r w:rsidRPr="00507379">
        <w:rPr>
          <w:rFonts w:ascii="Times New Roman" w:hAnsi="Times New Roman" w:cs="Times New Roman"/>
          <w:sz w:val="24"/>
          <w:szCs w:val="24"/>
        </w:rPr>
        <w:t>______________</w:t>
      </w: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988"/>
        <w:gridCol w:w="2520"/>
        <w:gridCol w:w="2520"/>
      </w:tblGrid>
      <w:tr w:rsidR="00507379" w:rsidRPr="00507379" w:rsidTr="001036A3">
        <w:tc>
          <w:tcPr>
            <w:tcW w:w="2988" w:type="dxa"/>
          </w:tcPr>
          <w:p w:rsidR="00507379" w:rsidRPr="00507379" w:rsidRDefault="00507379" w:rsidP="001036A3">
            <w:pPr>
              <w:pStyle w:val="NoSpacing"/>
              <w:tabs>
                <w:tab w:val="left" w:pos="5205"/>
              </w:tabs>
              <w:jc w:val="both"/>
              <w:rPr>
                <w:b/>
                <w:sz w:val="24"/>
                <w:szCs w:val="24"/>
              </w:rPr>
            </w:pPr>
            <w:r w:rsidRPr="00507379">
              <w:rPr>
                <w:b/>
                <w:sz w:val="24"/>
                <w:szCs w:val="24"/>
              </w:rPr>
              <w:t>Bidders/ Token No</w:t>
            </w:r>
          </w:p>
        </w:tc>
        <w:tc>
          <w:tcPr>
            <w:tcW w:w="2520" w:type="dxa"/>
          </w:tcPr>
          <w:p w:rsidR="00507379" w:rsidRPr="00507379" w:rsidRDefault="00507379" w:rsidP="001036A3">
            <w:pPr>
              <w:pStyle w:val="NoSpacing"/>
              <w:tabs>
                <w:tab w:val="left" w:pos="5205"/>
              </w:tabs>
              <w:jc w:val="both"/>
              <w:rPr>
                <w:b/>
                <w:sz w:val="24"/>
                <w:szCs w:val="24"/>
              </w:rPr>
            </w:pPr>
            <w:r w:rsidRPr="00507379">
              <w:rPr>
                <w:b/>
                <w:sz w:val="24"/>
                <w:szCs w:val="24"/>
              </w:rPr>
              <w:t xml:space="preserve">Bidders Amount </w:t>
            </w:r>
          </w:p>
        </w:tc>
        <w:tc>
          <w:tcPr>
            <w:tcW w:w="2520" w:type="dxa"/>
          </w:tcPr>
          <w:p w:rsidR="00507379" w:rsidRPr="00507379" w:rsidRDefault="00507379" w:rsidP="001036A3">
            <w:pPr>
              <w:pStyle w:val="NoSpacing"/>
              <w:tabs>
                <w:tab w:val="left" w:pos="5205"/>
              </w:tabs>
              <w:jc w:val="both"/>
              <w:rPr>
                <w:b/>
                <w:sz w:val="24"/>
                <w:szCs w:val="24"/>
              </w:rPr>
            </w:pPr>
            <w:r w:rsidRPr="00507379">
              <w:rPr>
                <w:b/>
                <w:sz w:val="24"/>
                <w:szCs w:val="24"/>
              </w:rPr>
              <w:t xml:space="preserve">Remarks </w:t>
            </w:r>
          </w:p>
        </w:tc>
      </w:tr>
      <w:tr w:rsidR="00507379" w:rsidRPr="00507379" w:rsidTr="001036A3">
        <w:tc>
          <w:tcPr>
            <w:tcW w:w="2988" w:type="dxa"/>
          </w:tcPr>
          <w:p w:rsidR="00507379" w:rsidRPr="00507379" w:rsidRDefault="00507379" w:rsidP="001036A3">
            <w:pPr>
              <w:pStyle w:val="NoSpacing"/>
              <w:tabs>
                <w:tab w:val="left" w:pos="5205"/>
              </w:tabs>
              <w:jc w:val="both"/>
              <w:rPr>
                <w:b/>
                <w:sz w:val="24"/>
                <w:szCs w:val="24"/>
              </w:rPr>
            </w:pPr>
          </w:p>
        </w:tc>
        <w:tc>
          <w:tcPr>
            <w:tcW w:w="2520" w:type="dxa"/>
          </w:tcPr>
          <w:p w:rsidR="00507379" w:rsidRPr="00507379" w:rsidRDefault="00507379" w:rsidP="001036A3">
            <w:pPr>
              <w:pStyle w:val="NoSpacing"/>
              <w:tabs>
                <w:tab w:val="left" w:pos="5205"/>
              </w:tabs>
              <w:jc w:val="both"/>
              <w:rPr>
                <w:b/>
                <w:sz w:val="24"/>
                <w:szCs w:val="24"/>
              </w:rPr>
            </w:pPr>
          </w:p>
        </w:tc>
        <w:tc>
          <w:tcPr>
            <w:tcW w:w="2520" w:type="dxa"/>
          </w:tcPr>
          <w:p w:rsidR="00507379" w:rsidRPr="00507379" w:rsidRDefault="00507379" w:rsidP="001036A3">
            <w:pPr>
              <w:pStyle w:val="NoSpacing"/>
              <w:tabs>
                <w:tab w:val="left" w:pos="5205"/>
              </w:tabs>
              <w:jc w:val="both"/>
              <w:rPr>
                <w:b/>
                <w:sz w:val="24"/>
                <w:szCs w:val="24"/>
              </w:rPr>
            </w:pPr>
          </w:p>
        </w:tc>
      </w:tr>
      <w:tr w:rsidR="00507379" w:rsidRPr="00507379" w:rsidTr="001036A3">
        <w:tc>
          <w:tcPr>
            <w:tcW w:w="2988" w:type="dxa"/>
          </w:tcPr>
          <w:p w:rsidR="00507379" w:rsidRPr="00507379" w:rsidRDefault="00507379" w:rsidP="001036A3">
            <w:pPr>
              <w:pStyle w:val="NoSpacing"/>
              <w:tabs>
                <w:tab w:val="left" w:pos="5205"/>
              </w:tabs>
              <w:jc w:val="both"/>
              <w:rPr>
                <w:b/>
                <w:sz w:val="24"/>
                <w:szCs w:val="24"/>
              </w:rPr>
            </w:pPr>
          </w:p>
        </w:tc>
        <w:tc>
          <w:tcPr>
            <w:tcW w:w="2520" w:type="dxa"/>
          </w:tcPr>
          <w:p w:rsidR="00507379" w:rsidRPr="00507379" w:rsidRDefault="00507379" w:rsidP="001036A3">
            <w:pPr>
              <w:pStyle w:val="NoSpacing"/>
              <w:tabs>
                <w:tab w:val="left" w:pos="5205"/>
              </w:tabs>
              <w:jc w:val="both"/>
              <w:rPr>
                <w:b/>
                <w:sz w:val="24"/>
                <w:szCs w:val="24"/>
              </w:rPr>
            </w:pPr>
          </w:p>
        </w:tc>
        <w:tc>
          <w:tcPr>
            <w:tcW w:w="2520" w:type="dxa"/>
          </w:tcPr>
          <w:p w:rsidR="00507379" w:rsidRPr="00507379" w:rsidRDefault="00507379" w:rsidP="001036A3">
            <w:pPr>
              <w:pStyle w:val="NoSpacing"/>
              <w:tabs>
                <w:tab w:val="left" w:pos="5205"/>
              </w:tabs>
              <w:jc w:val="both"/>
              <w:rPr>
                <w:b/>
                <w:sz w:val="24"/>
                <w:szCs w:val="24"/>
              </w:rPr>
            </w:pPr>
          </w:p>
        </w:tc>
      </w:tr>
      <w:tr w:rsidR="00507379" w:rsidRPr="00507379" w:rsidTr="001036A3">
        <w:tc>
          <w:tcPr>
            <w:tcW w:w="2988" w:type="dxa"/>
          </w:tcPr>
          <w:p w:rsidR="00507379" w:rsidRPr="00507379" w:rsidRDefault="00507379" w:rsidP="001036A3">
            <w:pPr>
              <w:pStyle w:val="NoSpacing"/>
              <w:tabs>
                <w:tab w:val="left" w:pos="5205"/>
              </w:tabs>
              <w:jc w:val="both"/>
              <w:rPr>
                <w:b/>
                <w:sz w:val="24"/>
                <w:szCs w:val="24"/>
              </w:rPr>
            </w:pPr>
          </w:p>
        </w:tc>
        <w:tc>
          <w:tcPr>
            <w:tcW w:w="2520" w:type="dxa"/>
          </w:tcPr>
          <w:p w:rsidR="00507379" w:rsidRPr="00507379" w:rsidRDefault="00507379" w:rsidP="001036A3">
            <w:pPr>
              <w:pStyle w:val="NoSpacing"/>
              <w:tabs>
                <w:tab w:val="left" w:pos="5205"/>
              </w:tabs>
              <w:jc w:val="both"/>
              <w:rPr>
                <w:b/>
                <w:sz w:val="24"/>
                <w:szCs w:val="24"/>
              </w:rPr>
            </w:pPr>
          </w:p>
        </w:tc>
        <w:tc>
          <w:tcPr>
            <w:tcW w:w="2520" w:type="dxa"/>
          </w:tcPr>
          <w:p w:rsidR="00507379" w:rsidRPr="00507379" w:rsidRDefault="00507379" w:rsidP="001036A3">
            <w:pPr>
              <w:pStyle w:val="NoSpacing"/>
              <w:tabs>
                <w:tab w:val="left" w:pos="5205"/>
              </w:tabs>
              <w:jc w:val="both"/>
              <w:rPr>
                <w:b/>
                <w:sz w:val="24"/>
                <w:szCs w:val="24"/>
              </w:rPr>
            </w:pPr>
          </w:p>
        </w:tc>
      </w:tr>
      <w:tr w:rsidR="00507379" w:rsidRPr="00507379" w:rsidTr="001036A3">
        <w:tc>
          <w:tcPr>
            <w:tcW w:w="2988" w:type="dxa"/>
          </w:tcPr>
          <w:p w:rsidR="00507379" w:rsidRPr="00507379" w:rsidRDefault="00507379" w:rsidP="001036A3">
            <w:pPr>
              <w:pStyle w:val="NoSpacing"/>
              <w:tabs>
                <w:tab w:val="left" w:pos="5205"/>
              </w:tabs>
              <w:jc w:val="both"/>
              <w:rPr>
                <w:b/>
                <w:sz w:val="24"/>
                <w:szCs w:val="24"/>
              </w:rPr>
            </w:pPr>
          </w:p>
        </w:tc>
        <w:tc>
          <w:tcPr>
            <w:tcW w:w="2520" w:type="dxa"/>
          </w:tcPr>
          <w:p w:rsidR="00507379" w:rsidRPr="00507379" w:rsidRDefault="00507379" w:rsidP="001036A3">
            <w:pPr>
              <w:pStyle w:val="NoSpacing"/>
              <w:tabs>
                <w:tab w:val="left" w:pos="5205"/>
              </w:tabs>
              <w:jc w:val="both"/>
              <w:rPr>
                <w:b/>
                <w:sz w:val="24"/>
                <w:szCs w:val="24"/>
              </w:rPr>
            </w:pPr>
          </w:p>
        </w:tc>
        <w:tc>
          <w:tcPr>
            <w:tcW w:w="2520" w:type="dxa"/>
          </w:tcPr>
          <w:p w:rsidR="00507379" w:rsidRPr="00507379" w:rsidRDefault="00507379" w:rsidP="001036A3">
            <w:pPr>
              <w:pStyle w:val="NoSpacing"/>
              <w:tabs>
                <w:tab w:val="left" w:pos="5205"/>
              </w:tabs>
              <w:jc w:val="both"/>
              <w:rPr>
                <w:b/>
                <w:sz w:val="24"/>
                <w:szCs w:val="24"/>
              </w:rPr>
            </w:pPr>
          </w:p>
        </w:tc>
      </w:tr>
    </w:tbl>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Committee Members:</w:t>
      </w: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507379">
      <w:pPr>
        <w:pStyle w:val="NoSpacing"/>
        <w:tabs>
          <w:tab w:val="left" w:pos="5205"/>
        </w:tabs>
        <w:ind w:left="1080"/>
        <w:jc w:val="both"/>
        <w:rPr>
          <w:rFonts w:ascii="Times New Roman" w:hAnsi="Times New Roman" w:cs="Times New Roman"/>
          <w:sz w:val="24"/>
          <w:szCs w:val="24"/>
        </w:rPr>
      </w:pPr>
    </w:p>
    <w:p w:rsidR="00507379" w:rsidRPr="00507379" w:rsidRDefault="00507379" w:rsidP="00507379">
      <w:pPr>
        <w:pStyle w:val="NoSpacing"/>
        <w:numPr>
          <w:ilvl w:val="0"/>
          <w:numId w:val="2"/>
        </w:numPr>
        <w:tabs>
          <w:tab w:val="left" w:pos="5205"/>
        </w:tabs>
        <w:jc w:val="both"/>
        <w:rPr>
          <w:rFonts w:ascii="Times New Roman" w:hAnsi="Times New Roman" w:cs="Times New Roman"/>
          <w:b/>
          <w:sz w:val="24"/>
          <w:szCs w:val="24"/>
        </w:rPr>
      </w:pPr>
      <w:r w:rsidRPr="00507379">
        <w:rPr>
          <w:rFonts w:ascii="Times New Roman" w:hAnsi="Times New Roman" w:cs="Times New Roman"/>
          <w:b/>
          <w:sz w:val="24"/>
          <w:szCs w:val="24"/>
        </w:rPr>
        <w:t xml:space="preserve">                                                        2.                     </w:t>
      </w:r>
      <w:r w:rsidRPr="00507379">
        <w:rPr>
          <w:rFonts w:ascii="Times New Roman" w:hAnsi="Times New Roman" w:cs="Times New Roman"/>
          <w:b/>
          <w:sz w:val="24"/>
          <w:szCs w:val="24"/>
        </w:rPr>
        <w:tab/>
      </w:r>
      <w:r w:rsidRPr="00507379">
        <w:rPr>
          <w:rFonts w:ascii="Times New Roman" w:hAnsi="Times New Roman" w:cs="Times New Roman"/>
          <w:b/>
          <w:sz w:val="24"/>
          <w:szCs w:val="24"/>
        </w:rPr>
        <w:tab/>
      </w:r>
      <w:r w:rsidRPr="00507379">
        <w:rPr>
          <w:rFonts w:ascii="Times New Roman" w:hAnsi="Times New Roman" w:cs="Times New Roman"/>
          <w:b/>
          <w:sz w:val="24"/>
          <w:szCs w:val="24"/>
        </w:rPr>
        <w:tab/>
      </w:r>
      <w:r w:rsidRPr="00507379">
        <w:rPr>
          <w:rFonts w:ascii="Times New Roman" w:hAnsi="Times New Roman" w:cs="Times New Roman"/>
          <w:b/>
          <w:sz w:val="24"/>
          <w:szCs w:val="24"/>
        </w:rPr>
        <w:tab/>
        <w:t xml:space="preserve">             3. </w:t>
      </w: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r w:rsidRPr="00507379">
        <w:rPr>
          <w:rFonts w:ascii="Times New Roman" w:hAnsi="Times New Roman" w:cs="Times New Roman"/>
          <w:b/>
          <w:sz w:val="24"/>
          <w:szCs w:val="24"/>
        </w:rPr>
        <w:t xml:space="preserve">       4.                                                          5.</w:t>
      </w: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Lot Number ______sold Token number______ (Mr.________________________________)</w:t>
      </w:r>
    </w:p>
    <w:p w:rsidR="00507379" w:rsidRPr="00507379" w:rsidRDefault="00507379" w:rsidP="00507379">
      <w:pPr>
        <w:pStyle w:val="NoSpacing"/>
        <w:tabs>
          <w:tab w:val="left" w:pos="5205"/>
        </w:tabs>
        <w:jc w:val="both"/>
        <w:rPr>
          <w:rFonts w:ascii="Times New Roman" w:hAnsi="Times New Roman" w:cs="Times New Roman"/>
          <w:sz w:val="24"/>
          <w:szCs w:val="24"/>
        </w:rPr>
      </w:pPr>
      <w:proofErr w:type="gramStart"/>
      <w:r w:rsidRPr="00507379">
        <w:rPr>
          <w:rFonts w:ascii="Times New Roman" w:hAnsi="Times New Roman" w:cs="Times New Roman"/>
          <w:sz w:val="24"/>
          <w:szCs w:val="24"/>
        </w:rPr>
        <w:t>at</w:t>
      </w:r>
      <w:proofErr w:type="gramEnd"/>
      <w:r w:rsidRPr="00507379">
        <w:rPr>
          <w:rFonts w:ascii="Times New Roman" w:hAnsi="Times New Roman" w:cs="Times New Roman"/>
          <w:sz w:val="24"/>
          <w:szCs w:val="24"/>
        </w:rPr>
        <w:t xml:space="preserve"> bidder Amount Nu______________</w:t>
      </w:r>
    </w:p>
    <w:p w:rsidR="00507379" w:rsidRPr="00507379" w:rsidRDefault="00507379" w:rsidP="00507379">
      <w:pPr>
        <w:pStyle w:val="NoSpacing"/>
        <w:tabs>
          <w:tab w:val="left" w:pos="5205"/>
        </w:tabs>
        <w:jc w:val="both"/>
        <w:rPr>
          <w:rFonts w:ascii="Times New Roman" w:hAnsi="Times New Roman" w:cs="Times New Roman"/>
          <w:sz w:val="24"/>
          <w:szCs w:val="24"/>
        </w:rPr>
      </w:pPr>
    </w:p>
    <w:p w:rsidR="00507379" w:rsidRPr="00507379" w:rsidRDefault="00507379" w:rsidP="00507379">
      <w:pPr>
        <w:pStyle w:val="NoSpacing"/>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25% Deposit received vide M/R No.__________________________</w:t>
      </w:r>
      <w:r w:rsidR="00F14701">
        <w:rPr>
          <w:rFonts w:ascii="Times New Roman" w:hAnsi="Times New Roman" w:cs="Times New Roman"/>
          <w:sz w:val="24"/>
          <w:szCs w:val="24"/>
        </w:rPr>
        <w:t>___________________</w:t>
      </w:r>
    </w:p>
    <w:p w:rsidR="00507379" w:rsidRPr="00507379" w:rsidRDefault="00507379" w:rsidP="00507379">
      <w:pPr>
        <w:pStyle w:val="NoSpacing"/>
        <w:tabs>
          <w:tab w:val="left" w:pos="5205"/>
        </w:tabs>
        <w:ind w:left="4320"/>
        <w:jc w:val="both"/>
        <w:rPr>
          <w:rFonts w:ascii="Times New Roman" w:hAnsi="Times New Roman" w:cs="Times New Roman"/>
          <w:sz w:val="24"/>
          <w:szCs w:val="24"/>
        </w:rPr>
      </w:pPr>
    </w:p>
    <w:p w:rsidR="00F14701" w:rsidRDefault="00F14701" w:rsidP="00F14701">
      <w:pPr>
        <w:pStyle w:val="NoSpacing"/>
        <w:tabs>
          <w:tab w:val="left" w:pos="5205"/>
        </w:tabs>
        <w:jc w:val="both"/>
        <w:rPr>
          <w:rFonts w:ascii="Times New Roman" w:hAnsi="Times New Roman" w:cs="Times New Roman"/>
          <w:sz w:val="24"/>
          <w:szCs w:val="24"/>
        </w:rPr>
      </w:pPr>
    </w:p>
    <w:p w:rsidR="00F14701" w:rsidRDefault="00F14701" w:rsidP="00F14701">
      <w:pPr>
        <w:pStyle w:val="NoSpacing"/>
        <w:tabs>
          <w:tab w:val="left" w:pos="5205"/>
        </w:tabs>
        <w:jc w:val="both"/>
        <w:rPr>
          <w:rFonts w:ascii="Times New Roman" w:hAnsi="Times New Roman" w:cs="Times New Roman"/>
          <w:sz w:val="24"/>
          <w:szCs w:val="24"/>
        </w:rPr>
      </w:pPr>
    </w:p>
    <w:p w:rsidR="00507379" w:rsidRPr="00507379" w:rsidRDefault="00507379" w:rsidP="00F14701">
      <w:pPr>
        <w:pStyle w:val="NoSpacing"/>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 xml:space="preserve">Account Officer </w:t>
      </w:r>
    </w:p>
    <w:p w:rsidR="00507379" w:rsidRPr="00507379" w:rsidRDefault="00507379" w:rsidP="00F14701">
      <w:pPr>
        <w:pStyle w:val="NoSpacing"/>
        <w:tabs>
          <w:tab w:val="left" w:pos="5205"/>
        </w:tabs>
        <w:jc w:val="both"/>
        <w:rPr>
          <w:rFonts w:ascii="Times New Roman" w:hAnsi="Times New Roman" w:cs="Times New Roman"/>
          <w:sz w:val="24"/>
          <w:szCs w:val="24"/>
        </w:rPr>
      </w:pPr>
      <w:r w:rsidRPr="00507379">
        <w:rPr>
          <w:rFonts w:ascii="Times New Roman" w:hAnsi="Times New Roman" w:cs="Times New Roman"/>
          <w:sz w:val="24"/>
          <w:szCs w:val="24"/>
        </w:rPr>
        <w:t>(General Manager)</w:t>
      </w: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r w:rsidRPr="00507379">
        <w:rPr>
          <w:rFonts w:ascii="Times New Roman" w:hAnsi="Times New Roman" w:cs="Times New Roman"/>
          <w:b/>
          <w:sz w:val="24"/>
          <w:szCs w:val="24"/>
        </w:rPr>
        <w:t xml:space="preserve"> Item will be proceed for the next auction </w:t>
      </w: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507379" w:rsidRPr="00507379" w:rsidRDefault="00507379" w:rsidP="00507379">
      <w:pPr>
        <w:pStyle w:val="NoSpacing"/>
        <w:tabs>
          <w:tab w:val="left" w:pos="5205"/>
        </w:tabs>
        <w:jc w:val="both"/>
        <w:rPr>
          <w:rFonts w:ascii="Times New Roman" w:hAnsi="Times New Roman" w:cs="Times New Roman"/>
          <w:b/>
          <w:sz w:val="24"/>
          <w:szCs w:val="24"/>
        </w:rPr>
      </w:pPr>
    </w:p>
    <w:p w:rsidR="009441AB" w:rsidRPr="00507379" w:rsidRDefault="000B5F3F"/>
    <w:sectPr w:rsidR="009441AB" w:rsidRPr="00507379">
      <w:headerReference w:type="default" r:id="rId7"/>
      <w:footerReference w:type="default" r:id="rId8"/>
      <w:pgSz w:w="12240" w:h="15840"/>
      <w:pgMar w:top="1440" w:right="1440" w:bottom="1080" w:left="1440" w:header="576" w:footer="2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F3F" w:rsidRDefault="000B5F3F">
      <w:r>
        <w:separator/>
      </w:r>
    </w:p>
  </w:endnote>
  <w:endnote w:type="continuationSeparator" w:id="0">
    <w:p w:rsidR="000B5F3F" w:rsidRDefault="000B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A57" w:rsidRPr="00755FDC" w:rsidRDefault="00F14701" w:rsidP="00C56A57">
    <w:pPr>
      <w:pStyle w:val="Footer"/>
      <w:tabs>
        <w:tab w:val="clear" w:pos="9360"/>
        <w:tab w:val="right" w:pos="9340"/>
      </w:tabs>
      <w:rPr>
        <w:rFonts w:ascii="Book Antiqua" w:hAnsi="Book Antiqua"/>
        <w:sz w:val="18"/>
      </w:rPr>
    </w:pPr>
    <w:r w:rsidRPr="00755FDC">
      <w:rPr>
        <w:rFonts w:ascii="Book Antiqua" w:hAnsi="Book Antiqua"/>
        <w:noProof/>
        <w:sz w:val="18"/>
        <w:lang w:bidi="bo-CN"/>
      </w:rPr>
      <mc:AlternateContent>
        <mc:Choice Requires="wps">
          <w:drawing>
            <wp:anchor distT="152400" distB="152400" distL="152400" distR="152400" simplePos="0" relativeHeight="251662336" behindDoc="1" locked="0" layoutInCell="1" allowOverlap="1" wp14:anchorId="6218E898" wp14:editId="70A0083A">
              <wp:simplePos x="0" y="0"/>
              <wp:positionH relativeFrom="margin">
                <wp:posOffset>-514350</wp:posOffset>
              </wp:positionH>
              <wp:positionV relativeFrom="page">
                <wp:posOffset>9363710</wp:posOffset>
              </wp:positionV>
              <wp:extent cx="6943726" cy="635"/>
              <wp:effectExtent l="0" t="0" r="28575" b="37465"/>
              <wp:wrapNone/>
              <wp:docPr id="1073741828" name="officeArt object"/>
              <wp:cNvGraphicFramePr/>
              <a:graphic xmlns:a="http://schemas.openxmlformats.org/drawingml/2006/main">
                <a:graphicData uri="http://schemas.microsoft.com/office/word/2010/wordprocessingShape">
                  <wps:wsp>
                    <wps:cNvCnPr/>
                    <wps:spPr>
                      <a:xfrm>
                        <a:off x="0" y="0"/>
                        <a:ext cx="6943726" cy="635"/>
                      </a:xfrm>
                      <a:prstGeom prst="line">
                        <a:avLst/>
                      </a:prstGeom>
                      <a:noFill/>
                      <a:ln w="9525" cap="flat">
                        <a:solidFill>
                          <a:srgbClr val="000000"/>
                        </a:solidFill>
                        <a:prstDash val="solid"/>
                        <a:round/>
                      </a:ln>
                      <a:effectLst/>
                    </wps:spPr>
                    <wps:bodyPr/>
                  </wps:wsp>
                </a:graphicData>
              </a:graphic>
            </wp:anchor>
          </w:drawing>
        </mc:Choice>
        <mc:Fallback>
          <w:pict>
            <v:line w14:anchorId="543BBA61" id="officeArt object" o:spid="_x0000_s1026" style="position:absolute;z-index:-251654144;visibility:visible;mso-wrap-style:square;mso-wrap-distance-left:12pt;mso-wrap-distance-top:12pt;mso-wrap-distance-right:12pt;mso-wrap-distance-bottom:12pt;mso-position-horizontal:absolute;mso-position-horizontal-relative:margin;mso-position-vertical:absolute;mso-position-vertical-relative:page" from="-40.5pt,737.3pt" to="506.25pt,7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PuQEAAFgDAAAOAAAAZHJzL2Uyb0RvYy54bWysU02P0zAQvSPxHyzfadJ02+5GTVdoq+WC&#10;oBLwA6aO3Rj5S2Nv0/57xk4pC9wQOTiemTcvM28mm8ezNewkMWrvOj6f1ZxJJ3yv3bHj374+v7vn&#10;LCZwPRjvZMcvMvLH7ds3mzG0svGDN71ERiQutmPo+JBSaKsqikFaiDMfpKOg8mghkYnHqkcYid2a&#10;qqnrVTV67AN6IWMk724K8m3hV0qK9FmpKBMzHafaUjmxnId8VtsNtEeEMGhxLQP+oQoL2tFHb1Q7&#10;SMBeUP9FZbVAH71KM+Ft5ZXSQpYeqJt5/Uc3XwYIsvRC4sRwkyn+P1rx6bRHpnuaXb1erO/m9w1N&#10;zIGlWU3VvcfE/OE7KZnFGkNsKefJ7fFqxbDH3PlZoc1vymLnIvDlJrA8JybIuXq4W6ybFWeCYqvF&#10;MjNWv1IDxvRBesvypeNGu9w9tHD6GNME/QnJbueftTHkh9Y4Nnb8YdksiRtoj5SBVHKjN7rPuAyL&#10;eDw8GWQnyOtQnmsJv8HyR3YQhwlXQhkGLfoX10+FGJcdsqzYtbqszaRGvh18fykiVdmi8ZVWr6uW&#10;9+O1TffXP8T2BwAAAP//AwBQSwMEFAAGAAgAAAAhAEvStF7hAAAADgEAAA8AAABkcnMvZG93bnJl&#10;di54bWxMj8FOwzAQRO9I/IO1SFyq1k4obRXiVAjIjUsLiOs2XpKIeJ3Gbhv4elxxgOPOjGbf5OvR&#10;duJIg28da0hmCgRx5UzLtYbXl3K6AuEDssHOMWn4Ig/r4vIix8y4E2/ouA21iCXsM9TQhNBnUvqq&#10;IYt+5nri6H24wWKI51BLM+AplttOpkotpMWW44cGe3poqPrcHqwGX77RvvyeVBP1flM7SvePz0+o&#10;9fXVeH8HItAY/sJwxo/oUESmnTuw8aLTMF0lcUuIxnw5X4A4R1SS3oLY/WpLkEUu/88ofgAAAP//&#10;AwBQSwECLQAUAAYACAAAACEAtoM4kv4AAADhAQAAEwAAAAAAAAAAAAAAAAAAAAAAW0NvbnRlbnRf&#10;VHlwZXNdLnhtbFBLAQItABQABgAIAAAAIQA4/SH/1gAAAJQBAAALAAAAAAAAAAAAAAAAAC8BAABf&#10;cmVscy8ucmVsc1BLAQItABQABgAIAAAAIQBI+T7PuQEAAFgDAAAOAAAAAAAAAAAAAAAAAC4CAABk&#10;cnMvZTJvRG9jLnhtbFBLAQItABQABgAIAAAAIQBL0rRe4QAAAA4BAAAPAAAAAAAAAAAAAAAAABME&#10;AABkcnMvZG93bnJldi54bWxQSwUGAAAAAAQABADzAAAAIQUAAAAA&#10;">
              <w10:wrap anchorx="margin" anchory="page"/>
            </v:line>
          </w:pict>
        </mc:Fallback>
      </mc:AlternateContent>
    </w:r>
    <w:r w:rsidRPr="00755FDC">
      <w:rPr>
        <w:rFonts w:ascii="Book Antiqua" w:hAnsi="Book Antiqua"/>
        <w:sz w:val="18"/>
      </w:rPr>
      <w:t>Head office: Post Box No.1439. Tel # (PABX: 00975-2- 323147/332734/332735). Fax: 331703.</w:t>
    </w:r>
    <w:r>
      <w:rPr>
        <w:rFonts w:ascii="Book Antiqua" w:hAnsi="Book Antiqua"/>
        <w:sz w:val="18"/>
      </w:rPr>
      <w:t xml:space="preserve"> </w:t>
    </w:r>
    <w:r w:rsidRPr="00755FDC">
      <w:rPr>
        <w:rFonts w:ascii="Book Antiqua" w:hAnsi="Book Antiqua"/>
        <w:sz w:val="18"/>
      </w:rPr>
      <w:t>Website: www.nhdcl.bt</w:t>
    </w:r>
  </w:p>
  <w:p w:rsidR="00C56A57" w:rsidRDefault="000B5F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F3F" w:rsidRDefault="000B5F3F">
      <w:r>
        <w:separator/>
      </w:r>
    </w:p>
  </w:footnote>
  <w:footnote w:type="continuationSeparator" w:id="0">
    <w:p w:rsidR="000B5F3F" w:rsidRDefault="000B5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FDC" w:rsidRDefault="00F14701" w:rsidP="00755FDC">
    <w:pPr>
      <w:pStyle w:val="Header"/>
      <w:jc w:val="center"/>
      <w:rPr>
        <w:sz w:val="32"/>
        <w:szCs w:val="32"/>
      </w:rPr>
    </w:pPr>
    <w:r>
      <w:rPr>
        <w:noProof/>
        <w:lang w:bidi="bo-CN"/>
      </w:rPr>
      <w:drawing>
        <wp:anchor distT="152400" distB="152400" distL="152400" distR="152400" simplePos="0" relativeHeight="251659264" behindDoc="1" locked="0" layoutInCell="1" allowOverlap="1" wp14:anchorId="7B881A5C" wp14:editId="2F683123">
          <wp:simplePos x="0" y="0"/>
          <wp:positionH relativeFrom="page">
            <wp:posOffset>304800</wp:posOffset>
          </wp:positionH>
          <wp:positionV relativeFrom="page">
            <wp:posOffset>106680</wp:posOffset>
          </wp:positionV>
          <wp:extent cx="1356360" cy="975360"/>
          <wp:effectExtent l="0" t="0" r="0" b="0"/>
          <wp:wrapNone/>
          <wp:docPr id="1073741825" name="officeArt object" descr="E:\logo files\NHDCLogoFiles\letter head logo\Untitled-1.jpg"/>
          <wp:cNvGraphicFramePr/>
          <a:graphic xmlns:a="http://schemas.openxmlformats.org/drawingml/2006/main">
            <a:graphicData uri="http://schemas.openxmlformats.org/drawingml/2006/picture">
              <pic:pic xmlns:pic="http://schemas.openxmlformats.org/drawingml/2006/picture">
                <pic:nvPicPr>
                  <pic:cNvPr id="1073741825" name="E:\logo files\NHDCLogoFiles\letter head logo\Untitled-1.jpg" descr="E:\logo files\NHDCLogoFiles\letter head logo\Untitled-1.jpg"/>
                  <pic:cNvPicPr>
                    <a:picLocks noChangeAspect="1"/>
                  </pic:cNvPicPr>
                </pic:nvPicPr>
                <pic:blipFill>
                  <a:blip r:embed="rId1">
                    <a:extLst/>
                  </a:blip>
                  <a:stretch>
                    <a:fillRect/>
                  </a:stretch>
                </pic:blipFill>
                <pic:spPr>
                  <a:xfrm>
                    <a:off x="0" y="0"/>
                    <a:ext cx="1356360" cy="9753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bidi="bo-CN"/>
      </w:rPr>
      <w:drawing>
        <wp:anchor distT="152400" distB="152400" distL="152400" distR="152400" simplePos="0" relativeHeight="251660288" behindDoc="1" locked="0" layoutInCell="1" allowOverlap="1" wp14:anchorId="4B31CCFA" wp14:editId="509174AD">
          <wp:simplePos x="0" y="0"/>
          <wp:positionH relativeFrom="page">
            <wp:posOffset>2257425</wp:posOffset>
          </wp:positionH>
          <wp:positionV relativeFrom="page">
            <wp:posOffset>135255</wp:posOffset>
          </wp:positionV>
          <wp:extent cx="4257675" cy="468630"/>
          <wp:effectExtent l="0" t="0" r="9525" b="7620"/>
          <wp:wrapNone/>
          <wp:docPr id="1073741827" name="officeArt object" descr="C:\Users\ict\Desktop\letter head.jpg"/>
          <wp:cNvGraphicFramePr/>
          <a:graphic xmlns:a="http://schemas.openxmlformats.org/drawingml/2006/main">
            <a:graphicData uri="http://schemas.openxmlformats.org/drawingml/2006/picture">
              <pic:pic xmlns:pic="http://schemas.openxmlformats.org/drawingml/2006/picture">
                <pic:nvPicPr>
                  <pic:cNvPr id="1073741827" name="C:\Users\ict\Desktop\letter head.jpg" descr="C:\Users\ict\Desktop\letter head.jpg"/>
                  <pic:cNvPicPr>
                    <a:picLocks noChangeAspect="1"/>
                  </pic:cNvPicPr>
                </pic:nvPicPr>
                <pic:blipFill>
                  <a:blip r:embed="rId2">
                    <a:extLst/>
                  </a:blip>
                  <a:stretch>
                    <a:fillRect/>
                  </a:stretch>
                </pic:blipFill>
                <pic:spPr>
                  <a:xfrm>
                    <a:off x="0" y="0"/>
                    <a:ext cx="4257675" cy="468630"/>
                  </a:xfrm>
                  <a:prstGeom prst="rect">
                    <a:avLst/>
                  </a:prstGeom>
                  <a:ln w="12700" cap="flat">
                    <a:noFill/>
                    <a:miter lim="400000"/>
                  </a:ln>
                  <a:effectLst/>
                </pic:spPr>
              </pic:pic>
            </a:graphicData>
          </a:graphic>
        </wp:anchor>
      </w:drawing>
    </w:r>
    <w:r>
      <w:rPr>
        <w:sz w:val="32"/>
        <w:szCs w:val="32"/>
      </w:rPr>
      <w:t xml:space="preserve">                        </w:t>
    </w:r>
  </w:p>
  <w:p w:rsidR="0063007C" w:rsidRDefault="00F14701" w:rsidP="00755FDC">
    <w:pPr>
      <w:pStyle w:val="Header"/>
      <w:jc w:val="center"/>
      <w:rPr>
        <w:rFonts w:ascii="Book Antiqua" w:hAnsi="Book Antiqua"/>
        <w:sz w:val="32"/>
        <w:szCs w:val="32"/>
      </w:rPr>
    </w:pPr>
    <w:r>
      <w:rPr>
        <w:rFonts w:ascii="Book Antiqua" w:hAnsi="Book Antiqua"/>
        <w:sz w:val="32"/>
        <w:szCs w:val="32"/>
      </w:rPr>
      <w:t xml:space="preserve">                    </w:t>
    </w:r>
    <w:r w:rsidRPr="00755FDC">
      <w:rPr>
        <w:rFonts w:ascii="Book Antiqua" w:hAnsi="Book Antiqua"/>
        <w:sz w:val="32"/>
        <w:szCs w:val="32"/>
      </w:rPr>
      <w:t>National Housing Development Corporation Limited</w:t>
    </w:r>
    <w:r w:rsidRPr="00755FDC">
      <w:rPr>
        <w:rFonts w:ascii="Book Antiqua" w:hAnsi="Book Antiqua"/>
        <w:sz w:val="32"/>
        <w:szCs w:val="32"/>
      </w:rPr>
      <w:br/>
      <w:t xml:space="preserve">           </w:t>
    </w:r>
    <w:proofErr w:type="spellStart"/>
    <w:r w:rsidRPr="00755FDC">
      <w:rPr>
        <w:rFonts w:ascii="Book Antiqua" w:hAnsi="Book Antiqua"/>
        <w:sz w:val="32"/>
        <w:szCs w:val="32"/>
      </w:rPr>
      <w:t>Thimphu</w:t>
    </w:r>
    <w:proofErr w:type="spellEnd"/>
    <w:r w:rsidRPr="00755FDC">
      <w:rPr>
        <w:rFonts w:ascii="Book Antiqua" w:hAnsi="Book Antiqua"/>
        <w:sz w:val="32"/>
        <w:szCs w:val="32"/>
      </w:rPr>
      <w:t>: Bhutan</w:t>
    </w:r>
  </w:p>
  <w:p w:rsidR="00755FDC" w:rsidRPr="00755FDC" w:rsidRDefault="00F14701" w:rsidP="00755FDC">
    <w:pPr>
      <w:pStyle w:val="Header"/>
      <w:jc w:val="center"/>
      <w:rPr>
        <w:rFonts w:ascii="Book Antiqua" w:hAnsi="Book Antiqua"/>
      </w:rPr>
    </w:pPr>
    <w:r>
      <w:rPr>
        <w:noProof/>
        <w:lang w:bidi="bo-CN"/>
      </w:rPr>
      <mc:AlternateContent>
        <mc:Choice Requires="wps">
          <w:drawing>
            <wp:anchor distT="0" distB="0" distL="114300" distR="114300" simplePos="0" relativeHeight="251661312" behindDoc="0" locked="0" layoutInCell="1" allowOverlap="1" wp14:anchorId="7735F33A" wp14:editId="6BC0E4DD">
              <wp:simplePos x="0" y="0"/>
              <wp:positionH relativeFrom="column">
                <wp:posOffset>-531495</wp:posOffset>
              </wp:positionH>
              <wp:positionV relativeFrom="paragraph">
                <wp:posOffset>146050</wp:posOffset>
              </wp:positionV>
              <wp:extent cx="7033260" cy="7620"/>
              <wp:effectExtent l="0" t="0" r="34290" b="30480"/>
              <wp:wrapNone/>
              <wp:docPr id="1" name="Straight Connector 1"/>
              <wp:cNvGraphicFramePr/>
              <a:graphic xmlns:a="http://schemas.openxmlformats.org/drawingml/2006/main">
                <a:graphicData uri="http://schemas.microsoft.com/office/word/2010/wordprocessingShape">
                  <wps:wsp>
                    <wps:cNvCnPr/>
                    <wps:spPr>
                      <a:xfrm flipV="1">
                        <a:off x="0" y="0"/>
                        <a:ext cx="7033260" cy="7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68CE8"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11.5pt" to="511.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XsxgEAAMsDAAAOAAAAZHJzL2Uyb0RvYy54bWysU01v2zAMvQ/ofxB0b+ykQDoYcXpIsV6K&#10;LVi33lVZioVJokBpsfPvR8mJN+wDGIpeBIvie+R7pDd3o7PsqDAa8C1fLmrOlJfQGX9o+dcvH67f&#10;cxaT8J2w4FXLTyryu+3Vu80QGrWCHmynkBGJj80QWt6nFJqqirJXTsQFBOXpUQM6keiKh6pDMRC7&#10;s9WqrtfVANgFBKlipOj99Mi3hV9rJdMnraNKzLacekvlxHK+5LPabkRzQBF6I89tiFd04YTxVHSm&#10;uhdJsO9o/qByRiJE0GkhwVWgtZGqaCA1y/o3NU+9CKpoIXNimG2Kb0crPx73yExHs+PMC0cjekoo&#10;zKFPbAfek4GAbJl9GkJsKH3n93i+xbDHLHrU6Ji2JjxnmhwhYWwsLp9ml9WYmKTgbX1zs1rTMCS9&#10;3a5XZQjVxJKxAWN6UOBY/mi5NT57IBpxfIyJKlPqJSWHrc+x3NzUTvlKJ6umx89KkzwqOzVWFkvt&#10;LLKjoJXovhVpRGk9ZWaINtbOoLpU/ifonJthqizb/wLn7FIRfJqBznjAv1VN46VVPeVfVE9as+wX&#10;6E5lOMUO2phi1nm780r+ei/wn//g9gcAAAD//wMAUEsDBBQABgAIAAAAIQD8cWLY3QAAAAoBAAAP&#10;AAAAZHJzL2Rvd25yZXYueG1sTI9Nb8IwDIbvSPsPkZF2g4R2fKxrihjStDOwC7e08dpqjdM1Abp/&#10;P3PajrYfvX7efDu6TlxxCK0nDYu5AoFUedtSreHj9DbbgAjRkDWdJ9TwgwG2xcMkN5n1Nzrg9Rhr&#10;wSEUMqOhibHPpAxVg86Eue+R+PbpB2cij0Mt7WBuHO46mSi1ks60xB8a0+O+werreHEaTu9OjWVs&#10;90jfa7U7vy5XdF5q/Tgddy8gIo7xD4a7PqtDwU6lv5ANotMw26RrRjUkKXe6AypJn0GUvHlKQBa5&#10;/F+h+AUAAP//AwBQSwECLQAUAAYACAAAACEAtoM4kv4AAADhAQAAEwAAAAAAAAAAAAAAAAAAAAAA&#10;W0NvbnRlbnRfVHlwZXNdLnhtbFBLAQItABQABgAIAAAAIQA4/SH/1gAAAJQBAAALAAAAAAAAAAAA&#10;AAAAAC8BAABfcmVscy8ucmVsc1BLAQItABQABgAIAAAAIQCl6cXsxgEAAMsDAAAOAAAAAAAAAAAA&#10;AAAAAC4CAABkcnMvZTJvRG9jLnhtbFBLAQItABQABgAIAAAAIQD8cWLY3QAAAAoBAAAPAAAAAAAA&#10;AAAAAAAAACAEAABkcnMvZG93bnJldi54bWxQSwUGAAAAAAQABADzAAAAKgUAAAAA&#10;" strokecolor="black [3200]"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C1219"/>
    <w:multiLevelType w:val="hybridMultilevel"/>
    <w:tmpl w:val="9C527426"/>
    <w:lvl w:ilvl="0" w:tplc="598470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891B23"/>
    <w:multiLevelType w:val="hybridMultilevel"/>
    <w:tmpl w:val="6A280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379"/>
    <w:rsid w:val="00062B63"/>
    <w:rsid w:val="000B5F3F"/>
    <w:rsid w:val="004E3962"/>
    <w:rsid w:val="00507379"/>
    <w:rsid w:val="005525D3"/>
    <w:rsid w:val="00904965"/>
    <w:rsid w:val="00D223F7"/>
    <w:rsid w:val="00F14701"/>
    <w:rsid w:val="00F37E4F"/>
    <w:rsid w:val="00F97AA3"/>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9B5CDC-3185-46B5-8FE1-BD4423FF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32"/>
        <w:lang w:val="en-US" w:eastAsia="en-US" w:bidi="bo-C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737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507379"/>
    <w:pPr>
      <w:pBdr>
        <w:top w:val="nil"/>
        <w:left w:val="nil"/>
        <w:bottom w:val="nil"/>
        <w:right w:val="nil"/>
        <w:between w:val="nil"/>
        <w:bar w:val="nil"/>
      </w:pBdr>
      <w:tabs>
        <w:tab w:val="center" w:pos="4680"/>
        <w:tab w:val="right" w:pos="9360"/>
      </w:tabs>
      <w:spacing w:after="0" w:line="240" w:lineRule="auto"/>
    </w:pPr>
    <w:rPr>
      <w:rFonts w:ascii="Calibri" w:eastAsia="Arial Unicode MS" w:hAnsi="Calibri" w:cs="Arial Unicode MS"/>
      <w:color w:val="000000"/>
      <w:szCs w:val="22"/>
      <w:u w:color="000000"/>
      <w:bdr w:val="nil"/>
      <w:lang w:bidi="ar-SA"/>
    </w:rPr>
  </w:style>
  <w:style w:type="character" w:customStyle="1" w:styleId="HeaderChar">
    <w:name w:val="Header Char"/>
    <w:basedOn w:val="DefaultParagraphFont"/>
    <w:link w:val="Header"/>
    <w:rsid w:val="00507379"/>
    <w:rPr>
      <w:rFonts w:ascii="Calibri" w:eastAsia="Arial Unicode MS" w:hAnsi="Calibri" w:cs="Arial Unicode MS"/>
      <w:color w:val="000000"/>
      <w:szCs w:val="22"/>
      <w:u w:color="000000"/>
      <w:bdr w:val="nil"/>
      <w:lang w:bidi="ar-SA"/>
    </w:rPr>
  </w:style>
  <w:style w:type="paragraph" w:styleId="Footer">
    <w:name w:val="footer"/>
    <w:link w:val="FooterChar"/>
    <w:rsid w:val="00507379"/>
    <w:pPr>
      <w:pBdr>
        <w:top w:val="nil"/>
        <w:left w:val="nil"/>
        <w:bottom w:val="nil"/>
        <w:right w:val="nil"/>
        <w:between w:val="nil"/>
        <w:bar w:val="nil"/>
      </w:pBdr>
      <w:tabs>
        <w:tab w:val="center" w:pos="4680"/>
        <w:tab w:val="right" w:pos="9360"/>
      </w:tabs>
      <w:spacing w:after="0" w:line="240" w:lineRule="auto"/>
    </w:pPr>
    <w:rPr>
      <w:rFonts w:ascii="Calibri" w:eastAsia="Arial Unicode MS" w:hAnsi="Calibri" w:cs="Arial Unicode MS"/>
      <w:color w:val="000000"/>
      <w:szCs w:val="22"/>
      <w:u w:color="000000"/>
      <w:bdr w:val="nil"/>
      <w:lang w:bidi="ar-SA"/>
    </w:rPr>
  </w:style>
  <w:style w:type="character" w:customStyle="1" w:styleId="FooterChar">
    <w:name w:val="Footer Char"/>
    <w:basedOn w:val="DefaultParagraphFont"/>
    <w:link w:val="Footer"/>
    <w:rsid w:val="00507379"/>
    <w:rPr>
      <w:rFonts w:ascii="Calibri" w:eastAsia="Arial Unicode MS" w:hAnsi="Calibri" w:cs="Arial Unicode MS"/>
      <w:color w:val="000000"/>
      <w:szCs w:val="22"/>
      <w:u w:color="000000"/>
      <w:bdr w:val="nil"/>
      <w:lang w:bidi="ar-SA"/>
    </w:rPr>
  </w:style>
  <w:style w:type="table" w:styleId="TableGrid">
    <w:name w:val="Table Grid"/>
    <w:basedOn w:val="TableNormal"/>
    <w:rsid w:val="0050737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50737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Cs w:val="20"/>
      <w:bdr w:val="none" w:sz="0" w:space="0" w:color="auto"/>
      <w:lang w:val="en-GB"/>
    </w:rPr>
  </w:style>
  <w:style w:type="character" w:customStyle="1" w:styleId="SubtitleChar">
    <w:name w:val="Subtitle Char"/>
    <w:basedOn w:val="DefaultParagraphFont"/>
    <w:link w:val="Subtitle"/>
    <w:rsid w:val="00507379"/>
    <w:rPr>
      <w:rFonts w:ascii="Times New Roman" w:eastAsia="Times New Roman" w:hAnsi="Times New Roman" w:cs="Times New Roman"/>
      <w:sz w:val="24"/>
      <w:szCs w:val="20"/>
      <w:lang w:val="en-GB" w:bidi="ar-SA"/>
    </w:rPr>
  </w:style>
  <w:style w:type="paragraph" w:styleId="ListParagraph">
    <w:name w:val="List Paragraph"/>
    <w:basedOn w:val="Normal"/>
    <w:uiPriority w:val="34"/>
    <w:qFormat/>
    <w:rsid w:val="0050737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EastAsia" w:hAnsiTheme="minorHAnsi" w:cstheme="minorBidi"/>
      <w:sz w:val="22"/>
      <w:szCs w:val="22"/>
      <w:bdr w:val="none" w:sz="0" w:space="0" w:color="auto"/>
    </w:rPr>
  </w:style>
  <w:style w:type="paragraph" w:styleId="NoSpacing">
    <w:name w:val="No Spacing"/>
    <w:uiPriority w:val="1"/>
    <w:qFormat/>
    <w:rsid w:val="00507379"/>
    <w:pPr>
      <w:spacing w:after="0" w:line="240" w:lineRule="auto"/>
    </w:pPr>
    <w:rPr>
      <w:rFonts w:eastAsiaTheme="minorEastAsia"/>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2019-12-30T04:53:00Z</dcterms:created>
  <dcterms:modified xsi:type="dcterms:W3CDTF">2020-02-03T04:28:00Z</dcterms:modified>
</cp:coreProperties>
</file>